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93783"/>
          <w:sz w:val="16"/>
        </w:rPr>
        <w:t>ALDER STUDIO   /   01</w:t>
      </w:r>
    </w:p>
    <w:p>
      <w:pPr>
        <w:pStyle w:val="Title"/>
        <w:shd w:fill="232447"/>
      </w:pPr>
      <w:r>
        <w:rPr>
          <w:color w:val="E1F58B"/>
        </w:rPr>
        <w:t>Approve the Onboarding Pilot</w:t>
      </w:r>
    </w:p>
    <w:p>
      <w:pPr>
        <w:pStyle w:val="Subtitle"/>
      </w:pPr>
      <w:r>
        <w:rPr>
          <w:i/>
        </w:rPr>
        <w:t>Decision brief • Leadership review • 18 June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5"/>
        <w:gridCol w:w="4685"/>
        <w:gridCol w:w="4685"/>
      </w:tblGrid>
      <w:tr>
        <w:trPr>
          <w:cantSplit/>
          <w:tblHeader/>
        </w:trPr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20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  <w:shd w:fill="514287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4 weeks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58"/>
              </w:rPr>
              <w:t>$6,000</w:t>
            </w:r>
          </w:p>
        </w:tc>
      </w:tr>
      <w:tr>
        <w:trPr>
          <w:cantSplit/>
        </w:trPr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pilot customers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learning window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spend ceiling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hd w:fill="EEEAF9"/>
        <w:spacing w:before="120" w:after="160"/>
        <w:ind w:right="8054"/>
      </w:pPr>
      <w:r>
        <w:rPr>
          <w:b/>
          <w:color w:val="393783"/>
          <w:sz w:val="18"/>
        </w:rPr>
        <w:t>THE ASK</w:t>
        <w:br/>
      </w:r>
      <w:r>
        <w:rPr>
          <w:b w:val="0"/>
        </w:rPr>
        <w:t xml:space="preserve">Approve a limited onboarding </w:t>
      </w:r>
      <w:r>
        <w:rPr>
          <w:b/>
          <w:color w:val="393783"/>
        </w:rPr>
        <w:t>pilot</w:t>
      </w:r>
      <w:r>
        <w:rPr>
          <w:b w:val="0"/>
        </w:rPr>
        <w:t xml:space="preserve"> with Maya Chen accountable for delivery. Keep the existing platform; test a clearer welcome sequence and one checklist.</w:t>
      </w:r>
    </w:p>
    <w:p>
      <w:pPr>
        <w:pStyle w:val="Heading1"/>
      </w:pPr>
      <w:r>
        <w:rPr>
          <w:b w:val="0"/>
        </w:rPr>
        <w:t>A Small Bet With a Visible Exit</w:t>
      </w:r>
    </w:p>
    <w:p>
      <w:pPr>
        <w:ind w:right="8054"/>
      </w:pPr>
      <w:r>
        <w:rPr>
          <w:b w:val="0"/>
        </w:rPr>
        <w:t xml:space="preserve">The team needs evidence before committing to a full rollout. The </w:t>
      </w:r>
      <w:r>
        <w:rPr>
          <w:b/>
          <w:color w:val="393783"/>
        </w:rPr>
        <w:t>pilot</w:t>
      </w:r>
      <w:r>
        <w:rPr>
          <w:b w:val="0"/>
        </w:rPr>
        <w:t xml:space="preserve"> tests completion, time to first value and support handoffs. It does not promise a revenue result.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5"/>
        <w:gridCol w:w="4685"/>
        <w:gridCol w:w="4685"/>
      </w:tblGrid>
      <w:tr>
        <w:trPr>
          <w:cantSplit/>
          <w:tblHeader/>
        </w:trPr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Today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Pilot change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Decision gate</w:t>
            </w:r>
          </w:p>
        </w:tc>
      </w:tr>
      <w:tr>
        <w:trPr>
          <w:cantSplit/>
        </w:trPr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3 separate setup emails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 sequenced checklist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Review after four weeks</w:t>
            </w:r>
          </w:p>
        </w:tc>
      </w:tr>
      <w:tr>
        <w:trPr>
          <w:cantSplit/>
        </w:trPr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Ownership is unclear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Named success owner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No scope expansion without review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br w:type="page"/>
      </w:r>
    </w:p>
    <w:p>
      <w:r>
        <w:rPr>
          <w:b/>
          <w:color w:val="393783"/>
          <w:sz w:val="16"/>
        </w:rPr>
        <w:t>ALDER STUDIO   /   02</w:t>
      </w:r>
    </w:p>
    <w:p>
      <w:pPr>
        <w:pStyle w:val="Title"/>
        <w:shd w:fill="232447"/>
      </w:pPr>
      <w:r>
        <w:rPr>
          <w:color w:val="E1F58B"/>
        </w:rPr>
        <w:t>Compare the Options</w:t>
      </w:r>
    </w:p>
    <w:p>
      <w:pPr>
        <w:pStyle w:val="Heading2"/>
        <w:keepNext/>
      </w:pPr>
      <w:r>
        <w:t>Sample Baseline and Pilot Target</w:t>
      </w:r>
    </w:p>
    <w:p>
      <w:r>
        <w:drawing>
          <wp:inline xmlns:a="http://schemas.openxmlformats.org/drawingml/2006/main" xmlns:pic="http://schemas.openxmlformats.org/drawingml/2006/picture">
            <wp:extent cx="5669280" cy="20509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esentation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0509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73"/>
        <w:gridCol w:w="5341"/>
        <w:gridCol w:w="5341"/>
      </w:tblGrid>
      <w:tr>
        <w:trPr>
          <w:cantSplit/>
          <w:tblHeader/>
        </w:trPr>
        <w:tc>
          <w:tcPr>
            <w:tcW w:type="dxa" w:w="3373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Option</w:t>
            </w:r>
          </w:p>
        </w:tc>
        <w:tc>
          <w:tcPr>
            <w:tcW w:type="dxa" w:w="5341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Benefit</w:t>
            </w:r>
          </w:p>
        </w:tc>
        <w:tc>
          <w:tcPr>
            <w:tcW w:type="dxa" w:w="5341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Trade-off</w:t>
            </w:r>
          </w:p>
        </w:tc>
      </w:tr>
      <w:tr>
        <w:trPr>
          <w:cantSplit/>
        </w:trPr>
        <w:tc>
          <w:tcPr>
            <w:tcW w:type="dxa" w:w="3373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Keep the current process</w:t>
            </w:r>
          </w:p>
        </w:tc>
        <w:tc>
          <w:tcPr>
            <w:tcW w:type="dxa" w:w="5341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No near-term delivery cost</w:t>
            </w:r>
          </w:p>
        </w:tc>
        <w:tc>
          <w:tcPr>
            <w:tcW w:type="dxa" w:w="5341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Existing handoffs remain</w:t>
            </w:r>
          </w:p>
        </w:tc>
      </w:tr>
      <w:tr>
        <w:trPr>
          <w:cantSplit/>
        </w:trPr>
        <w:tc>
          <w:tcPr>
            <w:tcW w:type="dxa" w:w="3373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Pilot with 20 customers</w:t>
            </w:r>
          </w:p>
        </w:tc>
        <w:tc>
          <w:tcPr>
            <w:tcW w:type="dxa" w:w="534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Tests the approach before a broad change</w:t>
            </w:r>
          </w:p>
        </w:tc>
        <w:tc>
          <w:tcPr>
            <w:tcW w:type="dxa" w:w="5341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Requires four weeks and a dedicated owner</w:t>
            </w:r>
          </w:p>
        </w:tc>
      </w:tr>
      <w:tr>
        <w:trPr>
          <w:cantSplit/>
        </w:trPr>
        <w:tc>
          <w:tcPr>
            <w:tcW w:type="dxa" w:w="3373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Rebuild immediately</w:t>
            </w:r>
          </w:p>
        </w:tc>
        <w:tc>
          <w:tcPr>
            <w:tcW w:type="dxa" w:w="5341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Moves directly to a single experience</w:t>
            </w:r>
          </w:p>
        </w:tc>
        <w:tc>
          <w:tcPr>
            <w:tcW w:type="dxa" w:w="5341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Commits more resources before learning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Recommended Option</w:t>
      </w:r>
    </w:p>
    <w:p>
      <w:pPr>
        <w:ind w:right="8054"/>
      </w:pPr>
      <w:r>
        <w:rPr>
          <w:b w:val="0"/>
        </w:rPr>
        <w:t xml:space="preserve">Run the limited </w:t>
      </w:r>
      <w:r>
        <w:rPr>
          <w:b/>
          <w:color w:val="393783"/>
        </w:rPr>
        <w:t>pilot</w:t>
      </w:r>
      <w:r>
        <w:rPr>
          <w:b w:val="0"/>
        </w:rPr>
        <w:t>. Use the current system, rewrite the welcome sequence and add one checklist; defer any platform migration.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5"/>
        <w:gridCol w:w="4685"/>
        <w:gridCol w:w="4685"/>
      </w:tblGrid>
      <w:tr>
        <w:trPr>
          <w:cantSplit/>
          <w:tblHeader/>
        </w:trPr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Measure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Pilot target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Source</w:t>
            </w:r>
          </w:p>
        </w:tc>
      </w:tr>
      <w:tr>
        <w:trPr>
          <w:cantSplit/>
        </w:trPr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Setup completed within 7 days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At least 16 of 20 participants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Checklist event log</w:t>
            </w:r>
          </w:p>
        </w:tc>
      </w:tr>
      <w:tr>
        <w:trPr>
          <w:cantSplit/>
        </w:trPr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Support contacts in first week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Record per participant; compare with baseline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Support ticket report</w:t>
            </w:r>
          </w:p>
        </w:tc>
      </w:tr>
      <w:tr>
        <w:trPr>
          <w:cantSplit/>
        </w:trPr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Serious account issues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Zero unresolved at closeout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Incident log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ind w:right="8054"/>
      </w:pPr>
      <w:r>
        <w:rPr>
          <w:b w:val="0"/>
        </w:rPr>
        <w:t>Presenter note: targets are proposed thresholds for this sample, not reported results.</w:t>
      </w:r>
    </w:p>
    <w:p>
      <w:r>
        <w:br w:type="page"/>
      </w:r>
    </w:p>
    <w:p>
      <w:r>
        <w:rPr>
          <w:b/>
          <w:color w:val="393783"/>
          <w:sz w:val="16"/>
        </w:rPr>
        <w:t>ALDER STUDIO   /   03</w:t>
      </w:r>
    </w:p>
    <w:p>
      <w:pPr>
        <w:pStyle w:val="Title"/>
        <w:shd w:fill="232447"/>
      </w:pPr>
      <w:r>
        <w:rPr>
          <w:color w:val="E1F58B"/>
        </w:rPr>
        <w:t>Make the Next Month Measurable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85"/>
        <w:gridCol w:w="4685"/>
        <w:gridCol w:w="4685"/>
      </w:tblGrid>
      <w:tr>
        <w:trPr>
          <w:cantSplit/>
          <w:tblHeader/>
        </w:trPr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Week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Work</w:t>
            </w:r>
          </w:p>
        </w:tc>
        <w:tc>
          <w:tcPr>
            <w:tcW w:type="dxa" w:w="4685"/>
            <w:shd w:fill="393783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20"/>
              </w:rPr>
              <w:t>Accountable owner</w:t>
            </w:r>
          </w:p>
        </w:tc>
      </w:tr>
      <w:tr>
        <w:trPr>
          <w:cantSplit/>
        </w:trPr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1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Finalize copy and baseline measures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Maya • Customer success</w:t>
            </w:r>
          </w:p>
        </w:tc>
      </w:tr>
      <w:tr>
        <w:trPr>
          <w:cantSplit/>
        </w:trPr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2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Invite participants and start the pilot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Sam • Operations</w:t>
            </w:r>
          </w:p>
        </w:tc>
      </w:tr>
      <w:tr>
        <w:trPr>
          <w:cantSplit/>
        </w:trPr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3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Review exceptions and fix copy gaps</w:t>
            </w:r>
          </w:p>
        </w:tc>
        <w:tc>
          <w:tcPr>
            <w:tcW w:type="dxa" w:w="4685"/>
            <w:shd w:fill="EEEAF9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Alex • Product</w:t>
            </w:r>
          </w:p>
        </w:tc>
      </w:tr>
      <w:tr>
        <w:trPr>
          <w:cantSplit/>
        </w:trPr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4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Report findings and recommend next step</w:t>
            </w:r>
          </w:p>
        </w:tc>
        <w:tc>
          <w:tcPr>
            <w:tcW w:type="dxa" w:w="4685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72033"/>
                <w:sz w:val="20"/>
              </w:rPr>
              <w:t>Maya • Customer success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pStyle w:val="Heading1"/>
      </w:pPr>
      <w:r>
        <w:rPr>
          <w:b w:val="0"/>
        </w:rPr>
        <w:t>Guardrails</w:t>
      </w:r>
    </w:p>
    <w:p>
      <w:pPr>
        <w:pStyle w:val="ListBullet"/>
      </w:pPr>
      <w:r>
        <w:rPr>
          <w:b w:val="0"/>
        </w:rPr>
        <w:t>Pause new invitations if account access is affected.</w:t>
      </w:r>
    </w:p>
    <w:p>
      <w:pPr>
        <w:pStyle w:val="ListBullet"/>
      </w:pPr>
      <w:r>
        <w:rPr>
          <w:b w:val="0"/>
        </w:rPr>
        <w:t>Keep the existing onboarding path available during the test.</w:t>
      </w:r>
    </w:p>
    <w:p>
      <w:pPr>
        <w:pStyle w:val="ListBullet"/>
      </w:pPr>
      <w:r>
        <w:rPr>
          <w:b w:val="0"/>
        </w:rPr>
        <w:t xml:space="preserve">Do not expand the </w:t>
      </w:r>
      <w:r>
        <w:rPr>
          <w:b/>
          <w:color w:val="393783"/>
        </w:rPr>
        <w:t>pilot</w:t>
      </w:r>
      <w:r>
        <w:rPr>
          <w:b w:val="0"/>
        </w:rPr>
        <w:t xml:space="preserve"> without reviewing the final evidence.</w:t>
      </w:r>
    </w:p>
    <w:p>
      <w:pPr>
        <w:shd w:fill="EEEAF9"/>
        <w:spacing w:before="120" w:after="160"/>
        <w:ind w:right="8054"/>
      </w:pPr>
      <w:r>
        <w:rPr>
          <w:b/>
          <w:color w:val="393783"/>
          <w:sz w:val="18"/>
        </w:rPr>
        <w:t>RECORD THE DECISION</w:t>
        <w:br/>
      </w:r>
      <w:r>
        <w:rPr>
          <w:b w:val="0"/>
        </w:rPr>
        <w:t xml:space="preserve">Sponsor: Avery Kim    Outcome: </w:t>
      </w:r>
      <w:r>
        <w:rPr>
          <w:b/>
          <w:color w:val="393783"/>
        </w:rPr>
        <w:t>Pilot</w:t>
      </w:r>
      <w:r>
        <w:rPr>
          <w:b w:val="0"/>
        </w:rPr>
        <w:t xml:space="preserve"> proposal for review</w:t>
        <w:br/>
        <w:t>Owner confirmed: Avery Kim    Review meeting: 21 June 2027</w:t>
      </w:r>
    </w:p>
    <w:p>
      <w:pPr>
        <w:spacing w:before="140"/>
        <w:ind w:right="8054"/>
      </w:pPr>
      <w:r>
        <w:rPr>
          <w:i/>
          <w:color w:val="505968"/>
          <w:sz w:val="16"/>
        </w:rPr>
        <w:t>Design notes: Large type, strong contrast and decision-centered storytelling. Original Dazzler template, Apache-2.0. All sample facts are fictional.</w:t>
      </w:r>
    </w:p>
    <w:sectPr w:rsidR="00FC693F" w:rsidRPr="0006063C" w:rsidSect="00034616">
      <w:footerReference w:type="default" r:id="rId9"/>
      <w:pgSz w:w="15840" w:h="12240" w:orient="landscape"/>
      <w:pgMar w:top="749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sz w:val="16"/>
      </w:rPr>
      <w:t xml:space="preserve">FICTIONAL EXAMPLE  /  PRESENTATION   •   Dazzler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color w:val="1720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cstheme="majorBidi" w:ascii="Arial" w:hAnsi="Arial"/>
      <w:b/>
      <w:bCs/>
      <w:color w:val="39378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cstheme="majorBidi" w:ascii="Arial" w:hAnsi="Arial"/>
      <w:b/>
      <w:color w:val="393783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40" w:lineRule="auto"/>
    </w:pPr>
    <w:rPr>
      <w:rFonts w:cstheme="majorBidi" w:ascii="Arial" w:hAnsi="Arial"/>
      <w:i/>
      <w:iCs/>
      <w:color w:val="17203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40" w:lineRule="auto"/>
      <w:contextualSpacing/>
    </w:pPr>
    <w:rPr>
      <w:rFonts w:ascii="Arial" w:hAnsi="Arial"/>
      <w:color w:val="17203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 the Onboarding Pilot</dc:title>
  <dc:subject>Three-page landscape decision presentation with evidence, options and an action plan</dc:subject>
  <dc:creator>Dazzler / Jon Gosier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</cp:coreProperties>
</file>