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B3381B"/>
          <w:sz w:val="16"/>
        </w:rPr>
        <w:t>CREATIVE BRIEF 04   /   01</w:t>
      </w:r>
    </w:p>
    <w:p>
      <w:pPr>
        <w:pStyle w:val="Title"/>
        <w:shd w:fill="B3381B"/>
      </w:pPr>
      <w:r>
        <w:rPr>
          <w:color w:val="FFFFFF"/>
        </w:rPr>
        <w:t>Make the First Visit Easy</w:t>
      </w:r>
    </w:p>
    <w:p>
      <w:pPr>
        <w:pStyle w:val="Subtitle"/>
      </w:pPr>
      <w:r>
        <w:rPr>
          <w:i/>
        </w:rPr>
        <w:t>Campaign brief • Juniper neighborhood launch</w:t>
      </w:r>
    </w:p>
    <w:p>
      <w:pPr/>
      <w:r>
        <w:rPr>
          <w:b w:val="0"/>
        </w:rPr>
        <w:t>Owner: Lena Ortiz    Campaign: 1–31 July 2027    Review: 18 June 2027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485"/>
        <w:gridCol w:w="3485"/>
        <w:gridCol w:w="3485"/>
      </w:tblGrid>
      <w:tr>
        <w:trPr>
          <w:cantSplit/>
          <w:tblHeader/>
        </w:trPr>
        <w:tc>
          <w:tcPr>
            <w:tcW w:type="dxa" w:w="3485"/>
            <w:shd w:fill="B3381B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58"/>
              </w:rPr>
              <w:t>120</w:t>
            </w:r>
          </w:p>
        </w:tc>
        <w:tc>
          <w:tcPr>
            <w:tcW w:type="dxa" w:w="3485"/>
            <w:shd w:fill="B3381B"/>
            <w:tcMar>
              <w:top w:w="85" w:type="dxa"/>
              <w:left w:w="85" w:type="dxa"/>
              <w:bottom w:w="85" w:type="dxa"/>
              <w:right w:w="85" w:type="dxa"/>
            </w:tcMar>
            <w:shd w:fill="5040A8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58"/>
              </w:rPr>
              <w:t>$3,000</w:t>
            </w:r>
          </w:p>
        </w:tc>
        <w:tc>
          <w:tcPr>
            <w:tcW w:type="dxa" w:w="3485"/>
            <w:shd w:fill="B3381B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58"/>
              </w:rPr>
              <w:t>31 days</w:t>
            </w:r>
          </w:p>
        </w:tc>
      </w:tr>
      <w:tr>
        <w:trPr>
          <w:cantSplit/>
        </w:trPr>
        <w:tc>
          <w:tcPr>
            <w:tcW w:type="dxa" w:w="3485"/>
            <w:shd w:fill="FFF0E8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inquiry target</w:t>
            </w:r>
          </w:p>
        </w:tc>
        <w:tc>
          <w:tcPr>
            <w:tcW w:type="dxa" w:w="3485"/>
            <w:shd w:fill="FFF0E8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sample budget</w:t>
            </w:r>
          </w:p>
        </w:tc>
        <w:tc>
          <w:tcPr>
            <w:tcW w:type="dxa" w:w="3485"/>
            <w:shd w:fill="FFF0E8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launch window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p>
      <w:pPr>
        <w:shd w:fill="FFF0E8"/>
        <w:spacing w:before="120" w:after="160"/>
        <w:ind w:right="3854"/>
      </w:pPr>
      <w:r>
        <w:rPr>
          <w:b/>
          <w:color w:val="B3381B"/>
          <w:sz w:val="18"/>
        </w:rPr>
        <w:t>PRIMARY OBJECTIVE</w:t>
        <w:br/>
      </w:r>
      <w:r>
        <w:rPr>
          <w:b w:val="0"/>
        </w:rPr>
        <w:t xml:space="preserve">Generate 120 </w:t>
      </w:r>
      <w:r>
        <w:rPr>
          <w:b/>
          <w:color w:val="B3381B"/>
        </w:rPr>
        <w:t>qualified</w:t>
      </w:r>
      <w:r>
        <w:rPr>
          <w:b w:val="0"/>
        </w:rPr>
        <w:t xml:space="preserve"> reservation inquiries during the launch month. This is a sample target, not a forecast or an achieved result.</w:t>
      </w:r>
    </w:p>
    <w:p>
      <w:pPr>
        <w:pStyle w:val="Heading1"/>
      </w:pPr>
      <w:r>
        <w:rPr>
          <w:b w:val="0"/>
        </w:rPr>
        <w:t>Who We Are Speaking To</w:t>
      </w:r>
    </w:p>
    <w:p>
      <w:pPr>
        <w:ind w:right="3854"/>
      </w:pPr>
      <w:r>
        <w:rPr>
          <w:b w:val="0"/>
        </w:rPr>
        <w:t>People living or working within the local neighborhood who want a relaxed place for a midweek dinner. They need to understand the menu, typical spend and how to book before deciding.</w:t>
      </w:r>
    </w:p>
    <w:p>
      <w:pPr>
        <w:pStyle w:val="Heading1"/>
      </w:pPr>
      <w:r>
        <w:rPr>
          <w:b w:val="0"/>
        </w:rPr>
        <w:t>Message and Response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485"/>
        <w:gridCol w:w="3485"/>
        <w:gridCol w:w="3485"/>
      </w:tblGrid>
      <w:tr>
        <w:trPr>
          <w:cantSplit/>
          <w:tblHeader/>
        </w:trPr>
        <w:tc>
          <w:tcPr>
            <w:tcW w:type="dxa" w:w="3485"/>
            <w:shd w:fill="B3381B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20"/>
              </w:rPr>
              <w:t>Main message</w:t>
            </w:r>
          </w:p>
        </w:tc>
        <w:tc>
          <w:tcPr>
            <w:tcW w:type="dxa" w:w="3485"/>
            <w:shd w:fill="B3381B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20"/>
              </w:rPr>
              <w:t>Supporting content</w:t>
            </w:r>
          </w:p>
        </w:tc>
        <w:tc>
          <w:tcPr>
            <w:tcW w:type="dxa" w:w="3485"/>
            <w:shd w:fill="B3381B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20"/>
              </w:rPr>
              <w:t>Call to action</w:t>
            </w:r>
          </w:p>
        </w:tc>
      </w:tr>
      <w:tr>
        <w:trPr>
          <w:cantSplit/>
        </w:trPr>
        <w:tc>
          <w:tcPr>
            <w:tcW w:type="dxa" w:w="3485"/>
            <w:shd w:fill="FFF0E8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A seasonal dinner close to home</w:t>
            </w:r>
          </w:p>
        </w:tc>
        <w:tc>
          <w:tcPr>
            <w:tcW w:type="dxa" w:w="3485"/>
            <w:shd w:fill="FFF0E8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Menu highlights, room details, service hours and booking instructions</w:t>
            </w:r>
          </w:p>
        </w:tc>
        <w:tc>
          <w:tcPr>
            <w:tcW w:type="dxa" w:w="3485"/>
            <w:shd w:fill="FFF0E8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View the menu and request a table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p>
      <w:pPr>
        <w:pStyle w:val="Heading1"/>
      </w:pPr>
      <w:r>
        <w:rPr>
          <w:b w:val="0"/>
        </w:rPr>
        <w:t>Creative Direction</w:t>
      </w:r>
    </w:p>
    <w:p>
      <w:pPr>
        <w:ind w:right="3854"/>
      </w:pPr>
      <w:r>
        <w:rPr>
          <w:b w:val="0"/>
        </w:rPr>
        <w:t>Warm food-led photography, short ingredient descriptions and readable menu typography. Show the actual space when photographs are supplied. Avoid invented reviews, awards or claims about local sourcing.</w:t>
      </w:r>
    </w:p>
    <w:p>
      <w:pPr>
        <w:pStyle w:val="Heading1"/>
      </w:pPr>
      <w:r>
        <w:rPr>
          <w:b w:val="0"/>
        </w:rPr>
        <w:t>Required Information</w:t>
      </w:r>
    </w:p>
    <w:p>
      <w:pPr>
        <w:pStyle w:val="ListBullet"/>
      </w:pPr>
      <w:r>
        <w:rPr>
          <w:b w:val="0"/>
        </w:rPr>
        <w:t>Approved menu and prices; service dates and hours.</w:t>
      </w:r>
    </w:p>
    <w:p>
      <w:pPr>
        <w:pStyle w:val="ListBullet"/>
      </w:pPr>
      <w:r>
        <w:rPr>
          <w:b w:val="0"/>
        </w:rPr>
        <w:t>A clear booking route and accurate location information.</w:t>
      </w:r>
    </w:p>
    <w:p>
      <w:pPr>
        <w:pStyle w:val="ListBullet"/>
      </w:pPr>
      <w:r>
        <w:rPr>
          <w:b w:val="0"/>
        </w:rPr>
        <w:t>Confirmed dietary and accessibility guidance from the operator.</w:t>
      </w:r>
    </w:p>
    <w:p>
      <w:pPr>
        <w:pStyle w:val="Heading1"/>
      </w:pPr>
      <w:r>
        <w:rPr>
          <w:b w:val="0"/>
        </w:rPr>
        <w:t>Approval Route</w:t>
      </w:r>
    </w:p>
    <w:p>
      <w:pPr>
        <w:ind w:right="3854"/>
      </w:pPr>
      <w:r>
        <w:rPr>
          <w:b w:val="0"/>
        </w:rPr>
        <w:t>Chef reviews menu descriptions. Operations confirms hours and booking information. Campaign owner approves final copy before publication.</w:t>
      </w:r>
    </w:p>
    <w:p>
      <w:r>
        <w:br w:type="page"/>
      </w:r>
    </w:p>
    <w:p>
      <w:r>
        <w:rPr>
          <w:b/>
          <w:color w:val="B3381B"/>
          <w:sz w:val="16"/>
        </w:rPr>
        <w:t>CREATIVE BRIEF 04   /   02</w:t>
      </w:r>
    </w:p>
    <w:p>
      <w:pPr>
        <w:pStyle w:val="Title"/>
        <w:shd w:fill="B3381B"/>
      </w:pPr>
      <w:r>
        <w:rPr>
          <w:color w:val="FFFFFF"/>
        </w:rPr>
        <w:t>Channels and Measurement</w:t>
      </w:r>
    </w:p>
    <w:p>
      <w:pPr>
        <w:pStyle w:val="Heading2"/>
        <w:keepNext/>
      </w:pPr>
      <w:r>
        <w:t>Allocate by the Job to Be Done</w:t>
      </w:r>
    </w:p>
    <w:p>
      <w:r>
        <w:drawing>
          <wp:inline xmlns:a="http://schemas.openxmlformats.org/drawingml/2006/main" xmlns:pic="http://schemas.openxmlformats.org/drawingml/2006/picture">
            <wp:extent cx="6080760" cy="190308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rketing-1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80760" cy="1903081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464"/>
        <w:gridCol w:w="4391"/>
        <w:gridCol w:w="4600"/>
      </w:tblGrid>
      <w:tr>
        <w:trPr>
          <w:cantSplit/>
          <w:tblHeader/>
        </w:trPr>
        <w:tc>
          <w:tcPr>
            <w:tcW w:type="dxa" w:w="1464"/>
            <w:shd w:fill="B3381B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20"/>
              </w:rPr>
              <w:t>Week</w:t>
            </w:r>
          </w:p>
        </w:tc>
        <w:tc>
          <w:tcPr>
            <w:tcW w:type="dxa" w:w="4391"/>
            <w:shd w:fill="B3381B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20"/>
              </w:rPr>
              <w:t>Asset</w:t>
            </w:r>
          </w:p>
        </w:tc>
        <w:tc>
          <w:tcPr>
            <w:tcW w:type="dxa" w:w="4600"/>
            <w:shd w:fill="B3381B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20"/>
              </w:rPr>
              <w:t>Decision signal</w:t>
            </w:r>
          </w:p>
        </w:tc>
      </w:tr>
      <w:tr>
        <w:trPr>
          <w:cantSplit/>
        </w:trPr>
        <w:tc>
          <w:tcPr>
            <w:tcW w:type="dxa" w:w="1464"/>
            <w:shd w:fill="FFF0E8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01</w:t>
            </w:r>
          </w:p>
        </w:tc>
        <w:tc>
          <w:tcPr>
            <w:tcW w:type="dxa" w:w="4391"/>
            <w:shd w:fill="FFF0E8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Menu story and launch email</w:t>
            </w:r>
          </w:p>
        </w:tc>
        <w:tc>
          <w:tcPr>
            <w:tcW w:type="dxa" w:w="4600"/>
            <w:shd w:fill="FFF0E8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Are people reaching the menu?</w:t>
            </w:r>
          </w:p>
        </w:tc>
      </w:tr>
      <w:tr>
        <w:trPr>
          <w:cantSplit/>
        </w:trPr>
        <w:tc>
          <w:tcPr>
            <w:tcW w:type="dxa" w:w="1464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02</w:t>
            </w:r>
          </w:p>
        </w:tc>
        <w:tc>
          <w:tcPr>
            <w:tcW w:type="dxa" w:w="4391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Chef interview and neighborhood card</w:t>
            </w:r>
          </w:p>
        </w:tc>
        <w:tc>
          <w:tcPr>
            <w:tcW w:type="dxa" w:w="4600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Are inquiry starts increasing?</w:t>
            </w:r>
          </w:p>
        </w:tc>
      </w:tr>
      <w:tr>
        <w:trPr>
          <w:cantSplit/>
        </w:trPr>
        <w:tc>
          <w:tcPr>
            <w:tcW w:type="dxa" w:w="1464"/>
            <w:shd w:fill="FFF0E8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03</w:t>
            </w:r>
          </w:p>
        </w:tc>
        <w:tc>
          <w:tcPr>
            <w:tcW w:type="dxa" w:w="4391"/>
            <w:shd w:fill="FFF0E8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Midweek creative variation</w:t>
            </w:r>
          </w:p>
        </w:tc>
        <w:tc>
          <w:tcPr>
            <w:tcW w:type="dxa" w:w="4600"/>
            <w:shd w:fill="FFF0E8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Which message produces qualified interest?</w:t>
            </w:r>
          </w:p>
        </w:tc>
      </w:tr>
      <w:tr>
        <w:trPr>
          <w:cantSplit/>
        </w:trPr>
        <w:tc>
          <w:tcPr>
            <w:tcW w:type="dxa" w:w="1464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04</w:t>
            </w:r>
          </w:p>
        </w:tc>
        <w:tc>
          <w:tcPr>
            <w:tcW w:type="dxa" w:w="4391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Retrospective and follow-up</w:t>
            </w:r>
          </w:p>
        </w:tc>
        <w:tc>
          <w:tcPr>
            <w:tcW w:type="dxa" w:w="4600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What should be retained?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p>
      <w:pPr>
        <w:pStyle w:val="Heading1"/>
      </w:pPr>
      <w:r>
        <w:rPr>
          <w:b w:val="0"/>
        </w:rPr>
        <w:t>Measure the Actual Journey</w:t>
      </w:r>
    </w:p>
    <w:p>
      <w:pPr>
        <w:ind w:right="3854"/>
      </w:pPr>
      <w:r>
        <w:rPr>
          <w:b w:val="0"/>
        </w:rPr>
        <w:t>Synthetic funnel: 8,000 landing visits → 1,200 menu opens → 180 inquiry starts → 120 completed inquiries. Completion is 1.5% of visits and 66.7% of starts. An inquiry is not a confirmed booking.</w:t>
      </w:r>
    </w:p>
    <w:p>
      <w:pPr>
        <w:shd w:fill="FFF0E8"/>
        <w:spacing w:before="120" w:after="160"/>
        <w:ind w:right="3854"/>
      </w:pPr>
      <w:r>
        <w:rPr>
          <w:b/>
          <w:color w:val="B3381B"/>
          <w:sz w:val="18"/>
        </w:rPr>
        <w:t>SPEND WITH A QUESTION</w:t>
        <w:br/>
      </w:r>
      <w:r>
        <w:rPr>
          <w:b w:val="0"/>
        </w:rPr>
        <w:t>If the menu attracts attention but the form loses people, improve the form before buying more traffic. Targets and illustrative funnel values are not forecasts.</w:t>
      </w:r>
    </w:p>
    <w:p>
      <w:pPr>
        <w:spacing w:before="140"/>
        <w:ind w:right="3854"/>
      </w:pPr>
      <w:r>
        <w:rPr>
          <w:i/>
          <w:color w:val="505968"/>
          <w:sz w:val="16"/>
        </w:rPr>
        <w:t>Design notes: Editorial emphasis, reconciled budget and funnel semantics. Original Dazzler template, Apache-2.0. All sample facts are fictional.</w:t>
      </w:r>
    </w:p>
    <w:sectPr w:rsidR="00FC693F" w:rsidRPr="0006063C" w:rsidSect="00034616">
      <w:footerReference w:type="default" r:id="rId9"/>
      <w:pgSz w:w="12240" w:h="15840"/>
      <w:pgMar w:top="749" w:right="893" w:bottom="749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sz w:val="16"/>
      </w:rPr>
      <w:t xml:space="preserve">FICTIONAL EXAMPLE  /  MARKETING   •   Dazzler   /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4" w:lineRule="auto"/>
    </w:pPr>
    <w:rPr>
      <w:rFonts w:ascii="Arial" w:hAnsi="Arial"/>
      <w:color w:val="17203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40" w:line="264" w:lineRule="auto"/>
      <w:outlineLvl w:val="0"/>
    </w:pPr>
    <w:rPr>
      <w:rFonts w:cstheme="majorBidi" w:ascii="Arial" w:hAnsi="Arial"/>
      <w:b/>
      <w:bCs/>
      <w:color w:val="B3381B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 w:line="264" w:lineRule="auto"/>
      <w:outlineLvl w:val="1"/>
    </w:pPr>
    <w:rPr>
      <w:rFonts w:cstheme="majorBidi" w:ascii="Arial" w:hAnsi="Arial"/>
      <w:b/>
      <w:bCs/>
      <w:color w:val="172033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40" w:line="264" w:lineRule="auto"/>
      <w:contextualSpacing/>
    </w:pPr>
    <w:rPr>
      <w:rFonts w:cstheme="majorBidi" w:ascii="Arial" w:hAnsi="Arial"/>
      <w:b/>
      <w:color w:val="B3381B"/>
      <w:spacing w:val="5"/>
      <w:kern w:val="28"/>
      <w:sz w:val="7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40" w:line="264" w:lineRule="auto"/>
    </w:pPr>
    <w:rPr>
      <w:rFonts w:cstheme="majorBidi" w:ascii="Arial" w:hAnsi="Arial"/>
      <w:i/>
      <w:iCs/>
      <w:color w:val="172033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40" w:line="264" w:lineRule="auto"/>
      <w:contextualSpacing/>
    </w:pPr>
    <w:rPr>
      <w:rFonts w:ascii="Arial" w:hAnsi="Arial"/>
      <w:color w:val="172033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Make the First Visit Easy</dc:title>
  <dc:subject>Campaign brief with audience, message, channel budget, production details and measurement</dc:subject>
  <dc:creator>Dazzler / Jon Gosier</dc:creator>
  <cp:keywords/>
  <dc:description>generated by python-docx</dc:description>
  <cp:lastModifiedBy/>
  <cp:revision>1</cp:revision>
  <dcterms:created xsi:type="dcterms:W3CDTF">2026-10-06T00:00:00Z</dcterms:created>
  <dcterms:modified xsi:type="dcterms:W3CDTF">2026-10-06T00:00:00Z</dcterms:modified>
  <cp:category/>
</cp:coreProperties>
</file>