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3305D"/>
          <w:sz w:val="16"/>
        </w:rPr>
        <w:t>MATTER 27-014   /   01</w:t>
      </w:r>
    </w:p>
    <w:p>
      <w:pPr>
        <w:pStyle w:val="Title"/>
        <w:pBdr>
          <w:bottom w:val="single" w:sz="16" w:color="63305D" w:space="4"/>
        </w:pBdr>
      </w:pPr>
      <w:r>
        <w:t>Supplier Exit Review</w:t>
      </w:r>
    </w:p>
    <w:p>
      <w:pPr>
        <w:pStyle w:val="Subtitle"/>
      </w:pPr>
      <w:r>
        <w:rPr>
          <w:i/>
        </w:rPr>
        <w:t>Matter assessment memorandum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3</w:t>
            </w:r>
          </w:p>
        </w:tc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  <w:shd w:fill="79571C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4</w:t>
            </w:r>
          </w:p>
        </w:tc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0</w:t>
            </w:r>
          </w:p>
        </w:tc>
      </w:tr>
      <w:tr>
        <w:trPr>
          <w:cantSplit/>
        </w:trPr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chronology events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review questions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notices sent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To</w:t>
            </w:r>
          </w:p>
        </w:tc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From</w:t>
            </w:r>
          </w:p>
        </w:tc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</w:tr>
      <w:tr>
        <w:trPr>
          <w:cantSplit/>
        </w:trPr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Reviewing counsel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Jordan Lee • Legal operations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18 June 2027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ind w:right="4154"/>
      </w:pPr>
      <w:r>
        <w:rPr>
          <w:b w:val="0"/>
        </w:rPr>
        <w:t>Client matter: Alder Studio / Northline Services. Purpose: organize the record for counsel’s review of a proposed supplier transition.</w:t>
      </w:r>
    </w:p>
    <w:p>
      <w:pPr>
        <w:shd w:fill="F3EBF1"/>
        <w:spacing w:before="120" w:after="160"/>
        <w:ind w:right="4154"/>
      </w:pPr>
      <w:r>
        <w:rPr>
          <w:b/>
          <w:color w:val="63305D"/>
          <w:sz w:val="18"/>
        </w:rPr>
        <w:t>QUESTION FOR REVIEW</w:t>
        <w:br/>
      </w:r>
      <w:r>
        <w:rPr>
          <w:b w:val="0"/>
        </w:rPr>
        <w:t>What contractual notice, transition and data-return requirements must be verified before the client sets an exit date?</w:t>
      </w:r>
    </w:p>
    <w:p>
      <w:pPr>
        <w:pStyle w:val="Heading1"/>
      </w:pPr>
      <w:r>
        <w:rPr>
          <w:b w:val="0"/>
        </w:rPr>
        <w:t>Preliminary Position</w:t>
      </w:r>
    </w:p>
    <w:p>
      <w:pPr>
        <w:ind w:right="4154"/>
      </w:pPr>
      <w:r>
        <w:rPr>
          <w:b w:val="0"/>
        </w:rPr>
        <w:t>The file is incomplete. The team should obtain the executed agreement, amendments and delivery record before recording a notice deadline or sending an exit communication. This example does not reach a legal conclusion.</w:t>
      </w:r>
    </w:p>
    <w:p>
      <w:pPr>
        <w:pStyle w:val="Heading1"/>
      </w:pPr>
      <w:r>
        <w:rPr>
          <w:b w:val="0"/>
        </w:rPr>
        <w:t>Working Chronology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6"/>
        <w:gridCol w:w="4809"/>
        <w:gridCol w:w="3659"/>
      </w:tblGrid>
      <w:tr>
        <w:trPr>
          <w:cantSplit/>
          <w:tblHeader/>
        </w:trPr>
        <w:tc>
          <w:tcPr>
            <w:tcW w:type="dxa" w:w="1986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09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Recorded event</w:t>
            </w:r>
          </w:p>
        </w:tc>
        <w:tc>
          <w:tcPr>
            <w:tcW w:type="dxa" w:w="3659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Evidence</w:t>
            </w:r>
          </w:p>
        </w:tc>
      </w:tr>
      <w:tr>
        <w:trPr>
          <w:cantSplit/>
        </w:trPr>
        <w:tc>
          <w:tcPr>
            <w:tcW w:type="dxa" w:w="1986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3 February</w:t>
            </w:r>
          </w:p>
        </w:tc>
        <w:tc>
          <w:tcPr>
            <w:tcW w:type="dxa" w:w="4809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Services began</w:t>
            </w:r>
          </w:p>
        </w:tc>
        <w:tc>
          <w:tcPr>
            <w:tcW w:type="dxa" w:w="3659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Onboarding email, file E-01</w:t>
            </w:r>
          </w:p>
        </w:tc>
      </w:tr>
      <w:tr>
        <w:trPr>
          <w:cantSplit/>
        </w:trPr>
        <w:tc>
          <w:tcPr>
            <w:tcW w:type="dxa" w:w="198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7 May</w:t>
            </w:r>
          </w:p>
        </w:tc>
        <w:tc>
          <w:tcPr>
            <w:tcW w:type="dxa" w:w="480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Client reported delayed handover</w:t>
            </w:r>
          </w:p>
        </w:tc>
        <w:tc>
          <w:tcPr>
            <w:tcW w:type="dxa" w:w="365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Support ticket, file E-02</w:t>
            </w:r>
          </w:p>
        </w:tc>
      </w:tr>
      <w:tr>
        <w:trPr>
          <w:cantSplit/>
        </w:trPr>
        <w:tc>
          <w:tcPr>
            <w:tcW w:type="dxa" w:w="1986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15 June</w:t>
            </w:r>
          </w:p>
        </w:tc>
        <w:tc>
          <w:tcPr>
            <w:tcW w:type="dxa" w:w="4809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Operations requested exit options</w:t>
            </w:r>
          </w:p>
        </w:tc>
        <w:tc>
          <w:tcPr>
            <w:tcW w:type="dxa" w:w="3659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Internal instruction, file E-03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Facts Still to Establish</w:t>
      </w:r>
    </w:p>
    <w:p>
      <w:pPr>
        <w:pStyle w:val="ListBullet"/>
      </w:pPr>
      <w:r>
        <w:rPr>
          <w:b w:val="0"/>
        </w:rPr>
        <w:t>Which signed terms govern, and have they been amended?</w:t>
      </w:r>
    </w:p>
    <w:p>
      <w:pPr>
        <w:pStyle w:val="ListBullet"/>
      </w:pPr>
      <w:r>
        <w:rPr>
          <w:b w:val="0"/>
        </w:rPr>
        <w:t>Who is authorized to give and receive notice, and by which method?</w:t>
      </w:r>
    </w:p>
    <w:p>
      <w:pPr>
        <w:pStyle w:val="ListBullet"/>
      </w:pPr>
      <w:r>
        <w:rPr>
          <w:b w:val="0"/>
        </w:rPr>
        <w:t>What client data or work product is held by the supplier?</w:t>
      </w:r>
    </w:p>
    <w:p>
      <w:pPr>
        <w:ind w:right="4154"/>
      </w:pPr>
      <w:r>
        <w:rPr>
          <w:b w:val="0"/>
        </w:rPr>
        <w:t>Evidence status: the chronology above is fictional sample material. Replace each reference with the actual retained source.</w:t>
      </w:r>
    </w:p>
    <w:p>
      <w:r>
        <w:br w:type="page"/>
      </w:r>
    </w:p>
    <w:p>
      <w:r>
        <w:rPr>
          <w:b/>
          <w:color w:val="63305D"/>
          <w:sz w:val="16"/>
        </w:rPr>
        <w:t>MATTER 27-014   /   02</w:t>
      </w:r>
    </w:p>
    <w:p>
      <w:pPr>
        <w:pStyle w:val="Title"/>
        <w:pBdr>
          <w:bottom w:val="single" w:sz="16" w:color="63305D" w:space="4"/>
        </w:pBdr>
      </w:pPr>
      <w:r>
        <w:t>Analysis and Review Plan</w:t>
      </w:r>
    </w:p>
    <w:p>
      <w:pPr>
        <w:pStyle w:val="Heading1"/>
      </w:pPr>
      <w:r>
        <w:rPr>
          <w:b w:val="0"/>
        </w:rPr>
        <w:t>Contract and Authority Matrix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1"/>
        <w:gridCol w:w="3868"/>
        <w:gridCol w:w="4495"/>
      </w:tblGrid>
      <w:tr>
        <w:trPr>
          <w:cantSplit/>
          <w:tblHeader/>
        </w:trPr>
        <w:tc>
          <w:tcPr>
            <w:tcW w:type="dxa" w:w="2091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Issue</w:t>
            </w:r>
          </w:p>
        </w:tc>
        <w:tc>
          <w:tcPr>
            <w:tcW w:type="dxa" w:w="3868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Source to verify</w:t>
            </w:r>
          </w:p>
        </w:tc>
        <w:tc>
          <w:tcPr>
            <w:tcW w:type="dxa" w:w="449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Analysis to complete</w:t>
            </w:r>
          </w:p>
        </w:tc>
      </w:tr>
      <w:tr>
        <w:trPr>
          <w:cantSplit/>
        </w:trPr>
        <w:tc>
          <w:tcPr>
            <w:tcW w:type="dxa" w:w="2091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Notice</w:t>
            </w:r>
          </w:p>
        </w:tc>
        <w:tc>
          <w:tcPr>
            <w:tcW w:type="dxa" w:w="3868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Executed agreement and amendments</w:t>
            </w:r>
          </w:p>
        </w:tc>
        <w:tc>
          <w:tcPr>
            <w:tcW w:type="dxa" w:w="449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Trigger, period, recipient and delivery method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Transition</w:t>
            </w:r>
          </w:p>
        </w:tc>
        <w:tc>
          <w:tcPr>
            <w:tcW w:type="dxa" w:w="3868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Exit and assistance provisions</w:t>
            </w:r>
          </w:p>
        </w:tc>
        <w:tc>
          <w:tcPr>
            <w:tcW w:type="dxa" w:w="449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Services, duration, fees and dependencies</w:t>
            </w:r>
          </w:p>
        </w:tc>
      </w:tr>
      <w:tr>
        <w:trPr>
          <w:cantSplit/>
        </w:trPr>
        <w:tc>
          <w:tcPr>
            <w:tcW w:type="dxa" w:w="2091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Data return</w:t>
            </w:r>
          </w:p>
        </w:tc>
        <w:tc>
          <w:tcPr>
            <w:tcW w:type="dxa" w:w="3868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Data processing terms</w:t>
            </w:r>
          </w:p>
        </w:tc>
        <w:tc>
          <w:tcPr>
            <w:tcW w:type="dxa" w:w="449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Format, retention and deletion obligations</w:t>
            </w:r>
          </w:p>
        </w:tc>
      </w:tr>
      <w:tr>
        <w:trPr>
          <w:cantSplit/>
        </w:trPr>
        <w:tc>
          <w:tcPr>
            <w:tcW w:type="dxa" w:w="209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Governing law</w:t>
            </w:r>
          </w:p>
        </w:tc>
        <w:tc>
          <w:tcPr>
            <w:tcW w:type="dxa" w:w="3868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Agreement and current authorities</w:t>
            </w:r>
          </w:p>
        </w:tc>
        <w:tc>
          <w:tcPr>
            <w:tcW w:type="dxa" w:w="449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Insert verified jurisdiction-specific research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Competing Considerations</w:t>
      </w:r>
    </w:p>
    <w:p>
      <w:pPr>
        <w:ind w:right="4154"/>
      </w:pPr>
      <w:r>
        <w:rPr>
          <w:b w:val="0"/>
        </w:rPr>
        <w:t>Operations wants a short transition; the technology team needs time to validate exports. Counsel should assess the verified terms against both needs and identify any required approvals or unresolved questions.</w:t>
      </w:r>
    </w:p>
    <w:p>
      <w:pPr>
        <w:pStyle w:val="Heading1"/>
      </w:pPr>
      <w:r>
        <w:rPr>
          <w:b w:val="0"/>
        </w:rPr>
        <w:t>Requested Evidence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3485"/>
            <w:shd w:fill="63305D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Target</w:t>
            </w:r>
          </w:p>
        </w:tc>
      </w:tr>
      <w:tr>
        <w:trPr>
          <w:cantSplit/>
        </w:trPr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Executed agreement and amendments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Procurement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21 June</w:t>
            </w:r>
          </w:p>
        </w:tc>
      </w:tr>
      <w:tr>
        <w:trPr>
          <w:cantSplit/>
        </w:trPr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Service and notice correspondence</w:t>
            </w:r>
          </w:p>
        </w:tc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Operations</w:t>
            </w:r>
          </w:p>
        </w:tc>
        <w:tc>
          <w:tcPr>
            <w:tcW w:type="dxa" w:w="34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21 June</w:t>
            </w:r>
          </w:p>
        </w:tc>
      </w:tr>
      <w:tr>
        <w:trPr>
          <w:cantSplit/>
        </w:trPr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Data inventory and export test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Technology</w:t>
            </w:r>
          </w:p>
        </w:tc>
        <w:tc>
          <w:tcPr>
            <w:tcW w:type="dxa" w:w="3485"/>
            <w:shd w:fill="F3EBF1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23 June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Recorded Disposition</w:t>
      </w:r>
    </w:p>
    <w:p>
      <w:pPr>
        <w:ind w:right="4154"/>
      </w:pPr>
      <w:r>
        <w:rPr>
          <w:b w:val="0"/>
        </w:rPr>
        <w:t>Avery Kim will collect the signed agreement and delivery evidence by 24 June. Counsel has not approved an exit date or a notice. The sample deliberately preserves that uncertainty.</w:t>
      </w:r>
    </w:p>
    <w:p>
      <w:pPr>
        <w:shd w:fill="F3EBF1"/>
        <w:spacing w:before="120" w:after="160"/>
        <w:ind w:right="4154"/>
      </w:pPr>
      <w:r>
        <w:rPr>
          <w:b/>
          <w:color w:val="63305D"/>
          <w:sz w:val="18"/>
        </w:rPr>
        <w:t>REVIEW BOUNDARY</w:t>
        <w:br/>
      </w:r>
      <w:r>
        <w:rPr>
          <w:b w:val="0"/>
        </w:rPr>
        <w:t>A polished chronology is not proof of the underlying record. Each event remains tagged by evidence status; no jurisdiction-specific conclusion is supplied.</w:t>
      </w:r>
    </w:p>
    <w:p>
      <w:pPr>
        <w:spacing w:before="140"/>
        <w:ind w:right="4154"/>
      </w:pPr>
      <w:r>
        <w:rPr>
          <w:i/>
          <w:color w:val="505968"/>
          <w:sz w:val="16"/>
        </w:rPr>
        <w:t>Design notes: Evidence status, careful typography and review boundaries.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LEGAL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Georgia" w:hAnsi="Georgia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Georgia" w:hAnsi="Georgia"/>
      <w:b w:val="0"/>
      <w:bCs/>
      <w:color w:val="6330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Georgia" w:hAnsi="Georgia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Georgia" w:hAnsi="Georgia"/>
      <w:b w:val="0"/>
      <w:color w:val="63305D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Georgia" w:hAnsi="Georgia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Georgia" w:hAnsi="Georgia"/>
      <w:color w:val="1720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Exit Review</dc:title>
  <dc:subject>Legal matter memo with chronology, evidence gaps and an authority research matrix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